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6D4E" w14:textId="410317F1" w:rsidR="00EF135A" w:rsidRDefault="00EF135A">
      <w:pPr>
        <w:rPr>
          <w:rFonts w:ascii="Open Sans" w:hAnsi="Open Sans" w:cs="Open Sans"/>
          <w:b/>
          <w:bCs/>
          <w:color w:val="FF0000"/>
          <w:sz w:val="28"/>
          <w:szCs w:val="28"/>
        </w:rPr>
      </w:pPr>
      <w:r w:rsidRPr="00417442">
        <w:rPr>
          <w:rFonts w:ascii="Open Sans" w:hAnsi="Open Sans" w:cs="Open Sans"/>
          <w:b/>
          <w:bCs/>
          <w:color w:val="FF0000"/>
          <w:sz w:val="28"/>
          <w:szCs w:val="28"/>
          <w:highlight w:val="yellow"/>
        </w:rPr>
        <w:t>Musteranlage X.</w:t>
      </w:r>
      <w:r w:rsidR="00417442" w:rsidRPr="00417442">
        <w:rPr>
          <w:rFonts w:ascii="Open Sans" w:hAnsi="Open Sans" w:cs="Open Sans"/>
          <w:b/>
          <w:bCs/>
          <w:color w:val="FF0000"/>
          <w:sz w:val="28"/>
          <w:szCs w:val="28"/>
          <w:highlight w:val="yellow"/>
        </w:rPr>
        <w:t>2</w:t>
      </w:r>
      <w:r w:rsidRPr="00EF135A">
        <w:rPr>
          <w:rFonts w:ascii="Open Sans" w:hAnsi="Open Sans" w:cs="Open Sans"/>
          <w:b/>
          <w:bCs/>
          <w:color w:val="FF0000"/>
          <w:sz w:val="28"/>
          <w:szCs w:val="28"/>
        </w:rPr>
        <w:t xml:space="preserve"> </w:t>
      </w:r>
      <w:bookmarkStart w:id="0" w:name="_Hlk221994115"/>
      <w:r w:rsidRPr="00EF135A">
        <w:rPr>
          <w:rFonts w:ascii="Open Sans" w:hAnsi="Open Sans" w:cs="Open Sans"/>
          <w:b/>
          <w:bCs/>
          <w:color w:val="FF0000"/>
          <w:sz w:val="28"/>
          <w:szCs w:val="28"/>
        </w:rPr>
        <w:t>– Grundausstattung der Luftkoordination</w:t>
      </w:r>
      <w:bookmarkEnd w:id="0"/>
    </w:p>
    <w:p w14:paraId="419689A8" w14:textId="5D277EC6" w:rsidR="00EF135A" w:rsidRPr="005C7FF8" w:rsidRDefault="005C7FF8">
      <w:pPr>
        <w:rPr>
          <w:rFonts w:ascii="Open Sans" w:hAnsi="Open Sans" w:cs="Open Sans"/>
          <w:i/>
          <w:iCs/>
          <w:sz w:val="20"/>
          <w:szCs w:val="20"/>
        </w:rPr>
      </w:pPr>
      <w:r w:rsidRPr="005C7FF8">
        <w:rPr>
          <w:rFonts w:ascii="Open Sans" w:hAnsi="Open Sans" w:cs="Open Sans"/>
          <w:i/>
          <w:iCs/>
          <w:sz w:val="20"/>
          <w:szCs w:val="20"/>
        </w:rPr>
        <w:t>Hinweis zur Interpretation der Musteranlage: Diese Auflistung bildet den Erfahrungsstand in der Arbeit der Luftkoordination zum Zeitpunkt der Erstellung der Musteranlage ab. Durch neue Erkenntnisse, Rechtsquellen, Praxisverfahren sowie Kooperationen in der Zusammenarbeit können Gegenstände zur Ausübung der Fähigkeit in der Luftkoordination entfallen oder ergänzt werden. Vor der Übernahme des Listeninhalts in eine Dienstanweisung einer Gebietskörperschaft ist eine detaillierte Bedarfsprüfung durchzuführen.</w:t>
      </w:r>
    </w:p>
    <w:tbl>
      <w:tblPr>
        <w:tblStyle w:val="Gitternetztabelle1hell-Akzent2"/>
        <w:tblW w:w="1417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13"/>
        <w:gridCol w:w="11562"/>
      </w:tblGrid>
      <w:tr w:rsidR="00990E80" w:rsidRPr="00B35417" w14:paraId="4114419F" w14:textId="77777777" w:rsidTr="00990E80">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352" w:type="dxa"/>
          </w:tcPr>
          <w:p w14:paraId="7C895AAE" w14:textId="2D542B8B" w:rsidR="00990E80" w:rsidRPr="00EF135A" w:rsidRDefault="00990E80" w:rsidP="00107153">
            <w:pPr>
              <w:jc w:val="both"/>
              <w:rPr>
                <w:rFonts w:ascii="Open Sans" w:hAnsi="Open Sans" w:cs="Open Sans"/>
                <w:lang w:val="de-DE"/>
              </w:rPr>
            </w:pPr>
            <w:r w:rsidRPr="00EF135A">
              <w:rPr>
                <w:rFonts w:ascii="Open Sans" w:hAnsi="Open Sans" w:cs="Open Sans"/>
                <w:lang w:val="de-DE"/>
              </w:rPr>
              <w:t>Gegenstand</w:t>
            </w:r>
          </w:p>
        </w:tc>
        <w:tc>
          <w:tcPr>
            <w:tcW w:w="11823" w:type="dxa"/>
          </w:tcPr>
          <w:p w14:paraId="3C68BB60" w14:textId="786AA846" w:rsidR="00990E80" w:rsidRPr="00EF135A" w:rsidRDefault="00990E80" w:rsidP="00107153">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Beschreibung</w:t>
            </w:r>
          </w:p>
        </w:tc>
      </w:tr>
      <w:tr w:rsidR="00990E80" w:rsidRPr="00B35417" w14:paraId="1B583965" w14:textId="77777777" w:rsidTr="00990E80">
        <w:trPr>
          <w:trHeight w:val="1427"/>
        </w:trPr>
        <w:tc>
          <w:tcPr>
            <w:cnfStyle w:val="001000000000" w:firstRow="0" w:lastRow="0" w:firstColumn="1" w:lastColumn="0" w:oddVBand="0" w:evenVBand="0" w:oddHBand="0" w:evenHBand="0" w:firstRowFirstColumn="0" w:firstRowLastColumn="0" w:lastRowFirstColumn="0" w:lastRowLastColumn="0"/>
            <w:tcW w:w="2352" w:type="dxa"/>
          </w:tcPr>
          <w:p w14:paraId="41265564" w14:textId="64CE0EDC" w:rsidR="00990E80" w:rsidRPr="00EF135A" w:rsidRDefault="00990E80" w:rsidP="00990E80">
            <w:pPr>
              <w:jc w:val="both"/>
              <w:rPr>
                <w:rFonts w:ascii="Open Sans" w:hAnsi="Open Sans" w:cs="Open Sans"/>
                <w:color w:val="000000" w:themeColor="text1"/>
                <w:lang w:val="de-DE"/>
              </w:rPr>
            </w:pPr>
            <w:r w:rsidRPr="00990E80">
              <w:rPr>
                <w:rFonts w:ascii="Open Sans" w:hAnsi="Open Sans" w:cs="Open Sans"/>
                <w:color w:val="000000" w:themeColor="text1"/>
                <w:lang w:val="de-DE"/>
              </w:rPr>
              <w:t>allgemeine Beschreibung der</w:t>
            </w:r>
            <w:r w:rsidRPr="00EF135A">
              <w:rPr>
                <w:rFonts w:ascii="Open Sans" w:hAnsi="Open Sans" w:cs="Open Sans"/>
                <w:color w:val="000000" w:themeColor="text1"/>
                <w:lang w:val="de-DE"/>
              </w:rPr>
              <w:t xml:space="preserve"> Ausstattungsbehälter (Aluminiumbehälter)</w:t>
            </w:r>
          </w:p>
        </w:tc>
        <w:tc>
          <w:tcPr>
            <w:tcW w:w="11823" w:type="dxa"/>
          </w:tcPr>
          <w:p w14:paraId="51B539AE" w14:textId="77777777" w:rsidR="00990E80" w:rsidRPr="00EF135A" w:rsidRDefault="00990E80" w:rsidP="00990E80">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Ausrüstungsgegenstände und Verbrauchsmaterialien</w:t>
            </w:r>
          </w:p>
          <w:p w14:paraId="3072B0F6" w14:textId="77777777" w:rsidR="00990E80" w:rsidRPr="00EF135A" w:rsidRDefault="00990E80" w:rsidP="00990E80">
            <w:p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der jeweilige Beladungsgruppen sind in Aluminiumbehältern witterungs- und staubgeschützt sowie bewegungsminimierend (z. B. mit synthetischem Moosfutteral oder Innenunterteilung) zu lagern.</w:t>
            </w:r>
          </w:p>
          <w:p w14:paraId="3AFBA4A9" w14:textId="77777777" w:rsidR="00990E80" w:rsidRPr="00EF135A" w:rsidRDefault="00990E80" w:rsidP="00990E80">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Die Behälter erfüllen mind. folgende Anforderungen:</w:t>
            </w:r>
          </w:p>
          <w:p w14:paraId="62E8B252"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typische Maße (entsprechend Eurobehälter-Verknüpfungssystem),</w:t>
            </w:r>
          </w:p>
          <w:p w14:paraId="140DE635"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stapelbar mit Stapelecken,</w:t>
            </w:r>
          </w:p>
          <w:p w14:paraId="744540BD"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mit Staub- und Spritzwasserschutz durch Deckel</w:t>
            </w:r>
          </w:p>
          <w:p w14:paraId="1FD1896C"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mit umlaufender Dichtung und Edelstahlscharnieren,</w:t>
            </w:r>
          </w:p>
          <w:p w14:paraId="4491CA54"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Haltegurte, Klappverschlüsse, Federfallgriffe mit grifffester Kunststoffummantelung oder gleichwertig,</w:t>
            </w:r>
          </w:p>
          <w:p w14:paraId="280BC70B"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herausnehmbare Kästen und Unterteilungen,</w:t>
            </w:r>
          </w:p>
          <w:p w14:paraId="66DFB242"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Volumen entsprechend der logischen Beladungsgruppierung,</w:t>
            </w:r>
          </w:p>
          <w:p w14:paraId="2EC66FD6" w14:textId="77777777" w:rsidR="00990E80" w:rsidRPr="00EF135A" w:rsidRDefault="00990E80" w:rsidP="00990E80">
            <w:pPr>
              <w:pStyle w:val="Listenabsatz"/>
              <w:numPr>
                <w:ilvl w:val="0"/>
                <w:numId w:val="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beschriftet nach Hauptbeladungsgruppe,</w:t>
            </w:r>
          </w:p>
          <w:p w14:paraId="16101DE2" w14:textId="0DBD20C3" w:rsidR="00990E80" w:rsidRPr="00EF135A" w:rsidRDefault="00990E80" w:rsidP="00990E80">
            <w:pPr>
              <w:pStyle w:val="Listenabsatz"/>
              <w:numPr>
                <w:ilvl w:val="0"/>
                <w:numId w:val="7"/>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außen angebrachte, witterungsgeschützte, nicht lösbare Beladeliste mit Gesamtgewicht des beladenen Behälters.</w:t>
            </w:r>
          </w:p>
        </w:tc>
      </w:tr>
      <w:tr w:rsidR="00990E80" w:rsidRPr="00B35417" w14:paraId="00639A41" w14:textId="77777777" w:rsidTr="00990E80">
        <w:trPr>
          <w:trHeight w:val="200"/>
        </w:trPr>
        <w:tc>
          <w:tcPr>
            <w:cnfStyle w:val="001000000000" w:firstRow="0" w:lastRow="0" w:firstColumn="1" w:lastColumn="0" w:oddVBand="0" w:evenVBand="0" w:oddHBand="0" w:evenHBand="0" w:firstRowFirstColumn="0" w:firstRowLastColumn="0" w:lastRowFirstColumn="0" w:lastRowLastColumn="0"/>
            <w:tcW w:w="2352" w:type="dxa"/>
          </w:tcPr>
          <w:p w14:paraId="229E8FF7" w14:textId="2298E0F8" w:rsidR="00990E80" w:rsidRPr="00EF135A" w:rsidRDefault="00990E80" w:rsidP="00990E80">
            <w:pPr>
              <w:rPr>
                <w:rFonts w:ascii="Open Sans" w:hAnsi="Open Sans" w:cs="Open Sans"/>
                <w:lang w:val="de-DE"/>
              </w:rPr>
            </w:pPr>
            <w:r w:rsidRPr="00EF135A">
              <w:rPr>
                <w:rFonts w:ascii="Open Sans" w:hAnsi="Open Sans" w:cs="Open Sans"/>
                <w:lang w:val="de-DE"/>
              </w:rPr>
              <w:t>Behälter – Luftkoordination- Sicherung</w:t>
            </w:r>
          </w:p>
        </w:tc>
        <w:tc>
          <w:tcPr>
            <w:tcW w:w="11823" w:type="dxa"/>
          </w:tcPr>
          <w:p w14:paraId="46C4ED36" w14:textId="44610652" w:rsidR="00990E80" w:rsidRPr="00EF135A" w:rsidRDefault="00D428E4" w:rsidP="00990E80">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8x </w:t>
            </w:r>
            <w:r w:rsidR="00990E80" w:rsidRPr="00EF135A">
              <w:rPr>
                <w:rFonts w:ascii="Open Sans" w:hAnsi="Open Sans" w:cs="Open Sans"/>
                <w:lang w:val="de-DE"/>
              </w:rPr>
              <w:t>Einschlagpfosten (vgl. Laterneneisen) für Set „Modulbeschilderung“ und Absperrkette</w:t>
            </w:r>
          </w:p>
          <w:p w14:paraId="1751B434" w14:textId="26623040" w:rsidR="00990E80" w:rsidRPr="00EF135A" w:rsidRDefault="00D428E4" w:rsidP="00990E80">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1x </w:t>
            </w:r>
            <w:r w:rsidR="00990E80" w:rsidRPr="00EF135A">
              <w:rPr>
                <w:rFonts w:ascii="Open Sans" w:hAnsi="Open Sans" w:cs="Open Sans"/>
                <w:lang w:val="de-DE"/>
              </w:rPr>
              <w:t>Hammer (Fäustel),</w:t>
            </w:r>
          </w:p>
          <w:p w14:paraId="68148FC9" w14:textId="7F621D94" w:rsidR="00990E80" w:rsidRPr="007F2C86" w:rsidRDefault="00D428E4" w:rsidP="00990E80">
            <w:pPr>
              <w:pStyle w:val="Listenabsatz"/>
              <w:numPr>
                <w:ilvl w:val="0"/>
                <w:numId w:val="6"/>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4x </w:t>
            </w:r>
            <w:r w:rsidR="00990E80" w:rsidRPr="00EF135A">
              <w:rPr>
                <w:rFonts w:ascii="Open Sans" w:hAnsi="Open Sans" w:cs="Open Sans"/>
                <w:lang w:val="de-DE"/>
              </w:rPr>
              <w:t>Absperrketten in Signalfarben (rotweiß)</w:t>
            </w:r>
            <w:r w:rsidRPr="007F2C86">
              <w:rPr>
                <w:rFonts w:ascii="Open Sans" w:hAnsi="Open Sans" w:cs="Open Sans"/>
                <w:lang w:val="de-DE"/>
              </w:rPr>
              <w:t xml:space="preserve"> </w:t>
            </w:r>
            <w:r w:rsidR="00990E80" w:rsidRPr="007F2C86">
              <w:rPr>
                <w:rFonts w:ascii="Open Sans" w:hAnsi="Open Sans" w:cs="Open Sans"/>
                <w:lang w:val="de-DE"/>
              </w:rPr>
              <w:t>, aus metallischem Werkstoff, 5 m lang</w:t>
            </w:r>
          </w:p>
          <w:p w14:paraId="77DD027C" w14:textId="23178F58" w:rsidR="00990E80" w:rsidRPr="00EF135A" w:rsidRDefault="00D428E4" w:rsidP="00990E80">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1x </w:t>
            </w:r>
            <w:r w:rsidR="00990E80" w:rsidRPr="00EF135A">
              <w:rPr>
                <w:rFonts w:ascii="Open Sans" w:hAnsi="Open Sans" w:cs="Open Sans"/>
                <w:lang w:val="de-DE"/>
              </w:rPr>
              <w:t>Bindedraht, verzinkt, 1,4 mm dick, 20 m lang</w:t>
            </w:r>
          </w:p>
          <w:p w14:paraId="68A01396" w14:textId="6AD5BE08" w:rsidR="00990E80" w:rsidRPr="00EF135A" w:rsidRDefault="00D428E4" w:rsidP="00990E80">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1x </w:t>
            </w:r>
            <w:r w:rsidR="00990E80" w:rsidRPr="00EF135A">
              <w:rPr>
                <w:rFonts w:ascii="Open Sans" w:hAnsi="Open Sans" w:cs="Open Sans"/>
                <w:lang w:val="de-DE"/>
              </w:rPr>
              <w:t>Kabelbinder</w:t>
            </w:r>
            <w:r>
              <w:rPr>
                <w:rFonts w:ascii="Open Sans" w:hAnsi="Open Sans" w:cs="Open Sans"/>
                <w:lang w:val="de-DE"/>
              </w:rPr>
              <w:t>satz</w:t>
            </w:r>
            <w:r w:rsidR="00990E80" w:rsidRPr="00EF135A">
              <w:rPr>
                <w:rFonts w:ascii="Open Sans" w:hAnsi="Open Sans" w:cs="Open Sans"/>
                <w:lang w:val="de-DE"/>
              </w:rPr>
              <w:t>, weiß, 3,6 mm breit, 29 mm lang, 200 Stück</w:t>
            </w:r>
          </w:p>
          <w:p w14:paraId="18F7409A" w14:textId="66A311A5" w:rsidR="00990E80" w:rsidRPr="00EF135A" w:rsidRDefault="00D428E4" w:rsidP="00990E80">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1x </w:t>
            </w:r>
            <w:r w:rsidR="00990E80" w:rsidRPr="00EF135A">
              <w:rPr>
                <w:rFonts w:ascii="Open Sans" w:hAnsi="Open Sans" w:cs="Open Sans"/>
                <w:lang w:val="de-DE"/>
              </w:rPr>
              <w:t>Satz Kreidespray (umweltfreundlich, FCKW-frei, pflanzenverträglich, in den Farben 2x grün,1x blau, 2x orange, 2x pink, 1x gelb</w:t>
            </w:r>
          </w:p>
          <w:p w14:paraId="30092DED" w14:textId="333C25DA" w:rsidR="00990E80" w:rsidRPr="00EF135A" w:rsidRDefault="00D428E4" w:rsidP="00990E80">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lastRenderedPageBreak/>
              <w:t xml:space="preserve">1x </w:t>
            </w:r>
            <w:r w:rsidR="00990E80" w:rsidRPr="00EF135A">
              <w:rPr>
                <w:rFonts w:ascii="Open Sans" w:hAnsi="Open Sans" w:cs="Open Sans"/>
                <w:lang w:val="de-DE"/>
              </w:rPr>
              <w:t>Windsack-Set bestehend aus metallischem Windsackkorb und Beaufort-Hülle aus Nylon, rotweiß gestreift, Schaftstangenlänge mind. 1 m, max. 2 m (teleskopierbar</w:t>
            </w:r>
            <w:r>
              <w:rPr>
                <w:rFonts w:ascii="Open Sans" w:hAnsi="Open Sans" w:cs="Open Sans"/>
                <w:lang w:val="de-DE"/>
              </w:rPr>
              <w:t>)</w:t>
            </w:r>
            <w:r w:rsidR="00990E80" w:rsidRPr="00EF135A">
              <w:rPr>
                <w:rFonts w:ascii="Open Sans" w:hAnsi="Open Sans" w:cs="Open Sans"/>
                <w:lang w:val="de-DE"/>
              </w:rPr>
              <w:t xml:space="preserve"> Korb durch Kugellager auf Schaftstange frei drehbar; </w:t>
            </w:r>
            <w:r>
              <w:rPr>
                <w:rFonts w:ascii="Open Sans" w:hAnsi="Open Sans" w:cs="Open Sans"/>
                <w:lang w:val="de-DE"/>
              </w:rPr>
              <w:t>mit DIN-Aufnahmezapfen</w:t>
            </w:r>
          </w:p>
          <w:p w14:paraId="34EB7934" w14:textId="6B35E57E" w:rsidR="00990E80" w:rsidRPr="00EF135A" w:rsidRDefault="00D428E4" w:rsidP="00990E80">
            <w:pPr>
              <w:pStyle w:val="Listenabsatz"/>
              <w:numPr>
                <w:ilvl w:val="0"/>
                <w:numId w:val="10"/>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20x</w:t>
            </w:r>
            <w:r w:rsidR="00990E80" w:rsidRPr="00EF135A">
              <w:rPr>
                <w:rFonts w:ascii="Open Sans" w:hAnsi="Open Sans" w:cs="Open Sans"/>
                <w:lang w:val="de-DE"/>
              </w:rPr>
              <w:t xml:space="preserve"> Modulbeschilderung, bestehend aus witterungsgeschützter, versteifter Einschubfolie mit transparentem Fenster zur Darstellung von beschriebenen A4-Blättern, mit Befestigungsmöglichkeit an Bäumen und Laterneneisen, in der Farbe Orange </w:t>
            </w:r>
          </w:p>
        </w:tc>
      </w:tr>
      <w:tr w:rsidR="00990E80" w:rsidRPr="00B35417" w14:paraId="27C8283B" w14:textId="77777777" w:rsidTr="00990E80">
        <w:trPr>
          <w:trHeight w:val="413"/>
        </w:trPr>
        <w:tc>
          <w:tcPr>
            <w:cnfStyle w:val="001000000000" w:firstRow="0" w:lastRow="0" w:firstColumn="1" w:lastColumn="0" w:oddVBand="0" w:evenVBand="0" w:oddHBand="0" w:evenHBand="0" w:firstRowFirstColumn="0" w:firstRowLastColumn="0" w:lastRowFirstColumn="0" w:lastRowLastColumn="0"/>
            <w:tcW w:w="2352" w:type="dxa"/>
          </w:tcPr>
          <w:p w14:paraId="0E8B8F6C" w14:textId="0EC889EC" w:rsidR="00990E80" w:rsidRPr="00990E80" w:rsidRDefault="00990E80" w:rsidP="00990E80">
            <w:pPr>
              <w:jc w:val="both"/>
              <w:rPr>
                <w:rFonts w:ascii="Open Sans" w:hAnsi="Open Sans" w:cs="Open Sans"/>
                <w:color w:val="000000" w:themeColor="text1"/>
                <w:lang w:val="de-DE"/>
              </w:rPr>
            </w:pPr>
            <w:r w:rsidRPr="00990E80">
              <w:rPr>
                <w:rFonts w:ascii="Open Sans" w:hAnsi="Open Sans" w:cs="Open Sans"/>
                <w:color w:val="000000" w:themeColor="text1"/>
                <w:lang w:val="de-DE"/>
              </w:rPr>
              <w:lastRenderedPageBreak/>
              <w:t>Behälter – Luft-koordination-PSA-</w:t>
            </w:r>
            <w:proofErr w:type="spellStart"/>
            <w:r w:rsidRPr="00990E80">
              <w:rPr>
                <w:rFonts w:ascii="Open Sans" w:hAnsi="Open Sans" w:cs="Open Sans"/>
                <w:color w:val="000000" w:themeColor="text1"/>
                <w:lang w:val="de-DE"/>
              </w:rPr>
              <w:t>FüMi</w:t>
            </w:r>
            <w:proofErr w:type="spellEnd"/>
            <w:r w:rsidRPr="00990E80">
              <w:rPr>
                <w:rFonts w:ascii="Open Sans" w:hAnsi="Open Sans" w:cs="Open Sans"/>
                <w:color w:val="000000" w:themeColor="text1"/>
                <w:lang w:val="de-DE"/>
              </w:rPr>
              <w:t>-FB/</w:t>
            </w:r>
          </w:p>
          <w:p w14:paraId="0821542F" w14:textId="1B09E24D" w:rsidR="00990E80" w:rsidRPr="00EF135A" w:rsidRDefault="00990E80" w:rsidP="00990E80">
            <w:pPr>
              <w:jc w:val="both"/>
              <w:rPr>
                <w:rFonts w:ascii="Open Sans" w:hAnsi="Open Sans" w:cs="Open Sans"/>
                <w:b w:val="0"/>
                <w:bCs w:val="0"/>
                <w:color w:val="000000" w:themeColor="text1"/>
                <w:lang w:val="de-DE"/>
              </w:rPr>
            </w:pPr>
            <w:r w:rsidRPr="00EF135A">
              <w:rPr>
                <w:rFonts w:ascii="Open Sans" w:hAnsi="Open Sans" w:cs="Open Sans"/>
                <w:color w:val="000000" w:themeColor="text1"/>
                <w:lang w:val="de-DE"/>
              </w:rPr>
              <w:t>EAL/TAK</w:t>
            </w:r>
          </w:p>
        </w:tc>
        <w:tc>
          <w:tcPr>
            <w:tcW w:w="11823" w:type="dxa"/>
          </w:tcPr>
          <w:p w14:paraId="7FC48170" w14:textId="316BD33D" w:rsidR="00990E80" w:rsidRDefault="00D428E4" w:rsidP="00D428E4">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3x </w:t>
            </w:r>
            <w:r w:rsidR="00990E80" w:rsidRPr="00EF135A">
              <w:rPr>
                <w:rFonts w:ascii="Open Sans" w:hAnsi="Open Sans" w:cs="Open Sans"/>
                <w:lang w:val="de-DE"/>
              </w:rPr>
              <w:t>Halbschalenhelm zur Wald- und Flächenbrandbekämpfung</w:t>
            </w:r>
            <w:r>
              <w:rPr>
                <w:rFonts w:ascii="Open Sans" w:hAnsi="Open Sans" w:cs="Open Sans"/>
                <w:lang w:val="de-DE"/>
              </w:rPr>
              <w:t xml:space="preserve"> mit aktiven Kapselgehörschutzpaar (</w:t>
            </w:r>
            <w:r w:rsidRPr="00D428E4">
              <w:rPr>
                <w:rFonts w:ascii="Open Sans" w:hAnsi="Open Sans" w:cs="Open Sans"/>
                <w:lang w:val="de-DE"/>
              </w:rPr>
              <w:t>mit Headset für Sprachkommunikation mit Audiobuchenanschluss passend für in Brandenburg genutzte Lautsprechermikrofone der HRT-Digitalfunkgeräteserie Motorola (sichere, zweckmäßige und werkzeuglose Fixierung/Montage am Helm)</w:t>
            </w:r>
          </w:p>
          <w:p w14:paraId="22323284" w14:textId="08FD09F8" w:rsidR="005D7101" w:rsidRPr="00EF135A" w:rsidRDefault="005D7101" w:rsidP="00D428E4">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3x Bekleidungssätze (Feuerwehrschutzbekleidung) PSA 11 oder PSA 14 nach DGUV </w:t>
            </w:r>
            <w:r w:rsidRPr="005D7101">
              <w:rPr>
                <w:rFonts w:ascii="Open Sans" w:hAnsi="Open Sans" w:cs="Open Sans"/>
                <w:lang w:val="de-DE"/>
              </w:rPr>
              <w:t>Information 205-014</w:t>
            </w:r>
          </w:p>
          <w:p w14:paraId="288D64E0" w14:textId="73BE694A" w:rsidR="00666D58" w:rsidRPr="00EF135A" w:rsidRDefault="00D428E4" w:rsidP="00666D58">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 xml:space="preserve">2x </w:t>
            </w:r>
            <w:r w:rsidR="00990E80" w:rsidRPr="00EF135A">
              <w:rPr>
                <w:rFonts w:ascii="Open Sans" w:hAnsi="Open Sans" w:cs="Open Sans"/>
                <w:lang w:val="de-DE"/>
              </w:rPr>
              <w:t>Funkgeräteharnisch zur sicheren Aufnahme von mind. einem Digitalfunkgerät der im Land Brandenburg genutzten HRT-Digitalfunkgeräteserie Motorola-MXP sowie weiteren Führungsmitteln</w:t>
            </w:r>
          </w:p>
          <w:p w14:paraId="2FB199A8" w14:textId="6151CB75" w:rsidR="00666D58" w:rsidRPr="00D428E4" w:rsidRDefault="00990E80" w:rsidP="00D428E4">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Satz Kennzeichnungs-/Funktionswesten</w:t>
            </w:r>
            <w:r w:rsidR="00D428E4">
              <w:rPr>
                <w:rFonts w:ascii="Open Sans" w:hAnsi="Open Sans" w:cs="Open Sans"/>
                <w:lang w:val="de-DE"/>
              </w:rPr>
              <w:t xml:space="preserve"> (</w:t>
            </w:r>
            <w:r w:rsidR="00D428E4" w:rsidRPr="00EF135A">
              <w:rPr>
                <w:rFonts w:ascii="Open Sans" w:hAnsi="Open Sans" w:cs="Open Sans"/>
                <w:lang w:val="de-DE"/>
              </w:rPr>
              <w:t>2x weiß, 2x grün, 2x rot</w:t>
            </w:r>
          </w:p>
          <w:p w14:paraId="1BE1F58C" w14:textId="730C30EA" w:rsidR="00666D58" w:rsidRPr="00EF135A" w:rsidRDefault="00D428E4"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2x </w:t>
            </w:r>
            <w:r w:rsidR="00990E80" w:rsidRPr="00EF135A">
              <w:rPr>
                <w:rFonts w:ascii="Open Sans" w:hAnsi="Open Sans" w:cs="Open Sans"/>
                <w:lang w:val="de-DE"/>
              </w:rPr>
              <w:t>Integraler, intelligenter Sendetaster zur Zusammenschaltung mehrerer Funkgeräte/Funkbetriebsarten und gleichzeitigen Nutzung mehrerer Funkgeräte(mind. Digitalfunk BOS Motorola MXP-Serie, Flugfunk</w:t>
            </w:r>
            <w:r w:rsidR="00666D58" w:rsidRPr="00EF135A">
              <w:rPr>
                <w:rFonts w:ascii="Open Sans" w:hAnsi="Open Sans" w:cs="Open Sans"/>
                <w:lang w:val="de-DE"/>
              </w:rPr>
              <w:t xml:space="preserve"> </w:t>
            </w:r>
            <w:proofErr w:type="spellStart"/>
            <w:r w:rsidR="00990E80" w:rsidRPr="00EF135A">
              <w:rPr>
                <w:rFonts w:ascii="Open Sans" w:hAnsi="Open Sans" w:cs="Open Sans"/>
                <w:lang w:val="de-DE"/>
              </w:rPr>
              <w:t>Helitalk</w:t>
            </w:r>
            <w:proofErr w:type="spellEnd"/>
            <w:r w:rsidR="00990E80" w:rsidRPr="00EF135A">
              <w:rPr>
                <w:rFonts w:ascii="Open Sans" w:hAnsi="Open Sans" w:cs="Open Sans"/>
                <w:lang w:val="de-DE"/>
              </w:rPr>
              <w:t>/</w:t>
            </w:r>
            <w:proofErr w:type="spellStart"/>
            <w:r w:rsidR="00990E80" w:rsidRPr="00EF135A">
              <w:rPr>
                <w:rFonts w:ascii="Open Sans" w:hAnsi="Open Sans" w:cs="Open Sans"/>
                <w:lang w:val="de-DE"/>
              </w:rPr>
              <w:t>Intercom</w:t>
            </w:r>
            <w:proofErr w:type="spellEnd"/>
            <w:r w:rsidR="00990E80" w:rsidRPr="00EF135A">
              <w:rPr>
                <w:rFonts w:ascii="Open Sans" w:hAnsi="Open Sans" w:cs="Open Sans"/>
                <w:lang w:val="de-DE"/>
              </w:rPr>
              <w:t xml:space="preserve"> im Cockpit) Trageweise über der</w:t>
            </w:r>
            <w:r w:rsidR="00666D58" w:rsidRPr="00EF135A">
              <w:rPr>
                <w:rFonts w:ascii="Open Sans" w:hAnsi="Open Sans" w:cs="Open Sans"/>
                <w:lang w:val="de-DE"/>
              </w:rPr>
              <w:t xml:space="preserve"> </w:t>
            </w:r>
            <w:r w:rsidR="00990E80" w:rsidRPr="00EF135A">
              <w:rPr>
                <w:rFonts w:ascii="Open Sans" w:hAnsi="Open Sans" w:cs="Open Sans"/>
                <w:lang w:val="de-DE"/>
              </w:rPr>
              <w:t>Kleidung auf Brusthöhe, Anschluss über aktives Kapselgehörschutzpaar mit Headset muss möglich sein</w:t>
            </w:r>
          </w:p>
          <w:p w14:paraId="1E126FFE" w14:textId="45C5099D" w:rsidR="00666D58" w:rsidRPr="00EF135A" w:rsidRDefault="00D428E4"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2x </w:t>
            </w:r>
            <w:r w:rsidR="00990E80" w:rsidRPr="00EF135A">
              <w:rPr>
                <w:rFonts w:ascii="Open Sans" w:hAnsi="Open Sans" w:cs="Open Sans"/>
                <w:lang w:val="de-DE"/>
              </w:rPr>
              <w:t xml:space="preserve">Hand-Navigationsgerät (mind. GPS-, GLONASS-,GALILEO-Sensoren) mit 3-Achsen-Kompass, Barometer, Flächenberechnung, Multifrequenz-Bandnutzung, drahtloser Bluetooth-Konnektivität, </w:t>
            </w:r>
            <w:proofErr w:type="spellStart"/>
            <w:r w:rsidR="00990E80" w:rsidRPr="00EF135A">
              <w:rPr>
                <w:rFonts w:ascii="Open Sans" w:hAnsi="Open Sans" w:cs="Open Sans"/>
                <w:lang w:val="de-DE"/>
              </w:rPr>
              <w:t>mirco</w:t>
            </w:r>
            <w:proofErr w:type="spellEnd"/>
            <w:r w:rsidR="00990E80" w:rsidRPr="00EF135A">
              <w:rPr>
                <w:rFonts w:ascii="Open Sans" w:hAnsi="Open Sans" w:cs="Open Sans"/>
                <w:lang w:val="de-DE"/>
              </w:rPr>
              <w:t>-SD-Kartenslot, mind. Mini-USB-Schnittstelle, mind. 2,5‘‘Display und mind. topographischer Deutschlandkarte,</w:t>
            </w:r>
            <w:r w:rsidR="00666D58" w:rsidRPr="00EF135A">
              <w:rPr>
                <w:rFonts w:ascii="Open Sans" w:hAnsi="Open Sans" w:cs="Open Sans"/>
                <w:lang w:val="de-DE"/>
              </w:rPr>
              <w:t xml:space="preserve"> </w:t>
            </w:r>
            <w:r w:rsidR="00990E80" w:rsidRPr="00EF135A">
              <w:rPr>
                <w:rFonts w:ascii="Open Sans" w:hAnsi="Open Sans" w:cs="Open Sans"/>
                <w:lang w:val="de-DE"/>
              </w:rPr>
              <w:t>Angabe der Positionsformate in Breiten- und Längengrad (</w:t>
            </w:r>
            <w:proofErr w:type="spellStart"/>
            <w:r w:rsidR="00990E80" w:rsidRPr="00EF135A">
              <w:rPr>
                <w:rFonts w:ascii="Open Sans" w:hAnsi="Open Sans" w:cs="Open Sans"/>
                <w:lang w:val="de-DE"/>
              </w:rPr>
              <w:t>hddd°mm‘ss.s</w:t>
            </w:r>
            <w:proofErr w:type="spellEnd"/>
            <w:r w:rsidR="00990E80" w:rsidRPr="00EF135A">
              <w:rPr>
                <w:rFonts w:ascii="Open Sans" w:hAnsi="Open Sans" w:cs="Open Sans"/>
                <w:lang w:val="de-DE"/>
              </w:rPr>
              <w:t>“), MGRS und UTM, Stromversorgung durch handelsübliche, wechselbare Batterien/Akkus, mind. IP X7</w:t>
            </w:r>
          </w:p>
          <w:p w14:paraId="1734A448" w14:textId="52E12BCC" w:rsidR="00666D58" w:rsidRPr="00EF135A" w:rsidRDefault="00D428E4"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3x </w:t>
            </w:r>
            <w:r w:rsidR="00990E80" w:rsidRPr="00EF135A">
              <w:rPr>
                <w:rFonts w:ascii="Open Sans" w:hAnsi="Open Sans" w:cs="Open Sans"/>
                <w:lang w:val="de-DE"/>
              </w:rPr>
              <w:t>Feuerwettermessgerät, digital mit einfacher Bedienung, integrierten digitalen Kompass, Bluetooth-Konnektivität, robusten Gehäuse (IP 67) zur Messung,</w:t>
            </w:r>
            <w:r w:rsidR="00666D58" w:rsidRPr="00EF135A">
              <w:rPr>
                <w:rFonts w:ascii="Open Sans" w:hAnsi="Open Sans" w:cs="Open Sans"/>
                <w:lang w:val="de-DE"/>
              </w:rPr>
              <w:t xml:space="preserve"> </w:t>
            </w:r>
            <w:r w:rsidR="00990E80" w:rsidRPr="00EF135A">
              <w:rPr>
                <w:rFonts w:ascii="Open Sans" w:hAnsi="Open Sans" w:cs="Open Sans"/>
                <w:lang w:val="de-DE"/>
              </w:rPr>
              <w:t>Anzeige und Protokollierung (Bluetooth &amp; Mobile Device-App), mind. von aktueller und durchschnittlicher</w:t>
            </w:r>
            <w:r w:rsidR="00666D58" w:rsidRPr="00EF135A">
              <w:rPr>
                <w:rFonts w:ascii="Open Sans" w:hAnsi="Open Sans" w:cs="Open Sans"/>
                <w:lang w:val="de-DE"/>
              </w:rPr>
              <w:t xml:space="preserve"> </w:t>
            </w:r>
            <w:r w:rsidR="00990E80" w:rsidRPr="00EF135A">
              <w:rPr>
                <w:rFonts w:ascii="Open Sans" w:hAnsi="Open Sans" w:cs="Open Sans"/>
                <w:lang w:val="de-DE"/>
              </w:rPr>
              <w:t>Windgeschwindigkeit, Windrichtung, max. Windböe,</w:t>
            </w:r>
            <w:r w:rsidR="00666D58" w:rsidRPr="00EF135A">
              <w:rPr>
                <w:rFonts w:ascii="Open Sans" w:hAnsi="Open Sans" w:cs="Open Sans"/>
                <w:lang w:val="de-DE"/>
              </w:rPr>
              <w:t xml:space="preserve"> </w:t>
            </w:r>
            <w:r w:rsidR="00990E80" w:rsidRPr="00EF135A">
              <w:rPr>
                <w:rFonts w:ascii="Open Sans" w:hAnsi="Open Sans" w:cs="Open Sans"/>
                <w:lang w:val="de-DE"/>
              </w:rPr>
              <w:t>Temperatur, barometrische Höhe, Luftdruck, Tau-punkt, Drucktrend und relative Luftfeuchtigkeit (jeweils</w:t>
            </w:r>
            <w:r w:rsidR="00666D58" w:rsidRPr="00EF135A">
              <w:rPr>
                <w:rFonts w:ascii="Open Sans" w:hAnsi="Open Sans" w:cs="Open Sans"/>
                <w:lang w:val="de-DE"/>
              </w:rPr>
              <w:t xml:space="preserve"> </w:t>
            </w:r>
            <w:r w:rsidR="00990E80" w:rsidRPr="00EF135A">
              <w:rPr>
                <w:rFonts w:ascii="Open Sans" w:hAnsi="Open Sans" w:cs="Open Sans"/>
                <w:lang w:val="de-DE"/>
              </w:rPr>
              <w:t>in üblichen europäischen, S</w:t>
            </w:r>
            <w:r w:rsidR="00666D58" w:rsidRPr="00EF135A">
              <w:rPr>
                <w:rFonts w:ascii="Open Sans" w:hAnsi="Open Sans" w:cs="Open Sans"/>
                <w:lang w:val="de-DE"/>
              </w:rPr>
              <w:t>I</w:t>
            </w:r>
            <w:r w:rsidR="00990E80" w:rsidRPr="00EF135A">
              <w:rPr>
                <w:rFonts w:ascii="Open Sans" w:hAnsi="Open Sans" w:cs="Open Sans"/>
                <w:lang w:val="de-DE"/>
              </w:rPr>
              <w:t>-abgeleiteten Einheiten),</w:t>
            </w:r>
            <w:r w:rsidR="00666D58" w:rsidRPr="00EF135A">
              <w:rPr>
                <w:rFonts w:ascii="Open Sans" w:hAnsi="Open Sans" w:cs="Open Sans"/>
                <w:lang w:val="de-DE"/>
              </w:rPr>
              <w:t xml:space="preserve"> </w:t>
            </w:r>
            <w:r w:rsidR="00990E80" w:rsidRPr="00EF135A">
              <w:rPr>
                <w:rFonts w:ascii="Open Sans" w:hAnsi="Open Sans" w:cs="Open Sans"/>
                <w:lang w:val="de-DE"/>
              </w:rPr>
              <w:t>einfach zu wechselnden Batterien (mit Ersatzbatterien</w:t>
            </w:r>
          </w:p>
          <w:p w14:paraId="249E4D88" w14:textId="5AB8A4FC" w:rsidR="001155E2" w:rsidRPr="001155E2" w:rsidRDefault="005D7101"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3x </w:t>
            </w:r>
            <w:r w:rsidR="00990E80" w:rsidRPr="00EF135A">
              <w:rPr>
                <w:rFonts w:ascii="Open Sans" w:hAnsi="Open Sans" w:cs="Open Sans"/>
                <w:lang w:val="de-DE"/>
              </w:rPr>
              <w:t>LED-</w:t>
            </w:r>
            <w:r w:rsidR="001155E2">
              <w:rPr>
                <w:rFonts w:ascii="Open Sans" w:hAnsi="Open Sans" w:cs="Open Sans"/>
                <w:lang w:val="de-DE"/>
              </w:rPr>
              <w:t xml:space="preserve">Stirnleuchte </w:t>
            </w:r>
          </w:p>
          <w:p w14:paraId="6C988B72" w14:textId="38A6C340" w:rsidR="00666D58" w:rsidRPr="00EF135A" w:rsidRDefault="005D7101"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lastRenderedPageBreak/>
              <w:t xml:space="preserve">3x </w:t>
            </w:r>
            <w:r w:rsidR="00990E80" w:rsidRPr="00EF135A">
              <w:rPr>
                <w:rFonts w:ascii="Open Sans" w:hAnsi="Open Sans" w:cs="Open Sans"/>
                <w:lang w:val="de-DE"/>
              </w:rPr>
              <w:t>ATEX-Sicherheitshandleuchte mit Knickkopf und</w:t>
            </w:r>
            <w:r w:rsidR="00666D58" w:rsidRPr="00EF135A">
              <w:rPr>
                <w:rFonts w:ascii="Open Sans" w:hAnsi="Open Sans" w:cs="Open Sans"/>
                <w:lang w:val="de-DE"/>
              </w:rPr>
              <w:t xml:space="preserve"> </w:t>
            </w:r>
            <w:r w:rsidR="00990E80" w:rsidRPr="00EF135A">
              <w:rPr>
                <w:rFonts w:ascii="Open Sans" w:hAnsi="Open Sans" w:cs="Open Sans"/>
                <w:lang w:val="de-DE"/>
              </w:rPr>
              <w:t>230V Ladegerät</w:t>
            </w:r>
          </w:p>
          <w:p w14:paraId="5B802713" w14:textId="64BE75A1" w:rsidR="00666D58" w:rsidRPr="00EF135A" w:rsidRDefault="005D7101" w:rsidP="00990E80">
            <w:pPr>
              <w:pStyle w:val="Listenabsatz"/>
              <w:numPr>
                <w:ilvl w:val="0"/>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1x </w:t>
            </w:r>
            <w:r w:rsidR="00990E80" w:rsidRPr="00EF135A">
              <w:rPr>
                <w:rFonts w:ascii="Open Sans" w:hAnsi="Open Sans" w:cs="Open Sans"/>
                <w:lang w:val="de-DE"/>
              </w:rPr>
              <w:t>Führungsmittelset bestehend aus:</w:t>
            </w:r>
          </w:p>
          <w:p w14:paraId="35063EFB" w14:textId="77777777" w:rsidR="00666D58" w:rsidRPr="00EF135A" w:rsidRDefault="00990E80" w:rsidP="00990E80">
            <w:pPr>
              <w:pStyle w:val="Listenabsatz"/>
              <w:numPr>
                <w:ilvl w:val="1"/>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lang w:val="de-DE"/>
              </w:rPr>
              <w:t>1x Taktik-/</w:t>
            </w:r>
            <w:proofErr w:type="spellStart"/>
            <w:r w:rsidRPr="00EF135A">
              <w:rPr>
                <w:rFonts w:ascii="Open Sans" w:hAnsi="Open Sans" w:cs="Open Sans"/>
                <w:lang w:val="de-DE"/>
              </w:rPr>
              <w:t>Whitebordtafel</w:t>
            </w:r>
            <w:proofErr w:type="spellEnd"/>
            <w:r w:rsidRPr="00EF135A">
              <w:rPr>
                <w:rFonts w:ascii="Open Sans" w:hAnsi="Open Sans" w:cs="Open Sans"/>
                <w:lang w:val="de-DE"/>
              </w:rPr>
              <w:t xml:space="preserve"> 620 x 470 mm, kratzfest,</w:t>
            </w:r>
            <w:r w:rsidR="00666D58" w:rsidRPr="00EF135A">
              <w:rPr>
                <w:rFonts w:ascii="Open Sans" w:hAnsi="Open Sans" w:cs="Open Sans"/>
                <w:lang w:val="de-DE"/>
              </w:rPr>
              <w:t xml:space="preserve"> </w:t>
            </w:r>
            <w:r w:rsidRPr="00EF135A">
              <w:rPr>
                <w:rFonts w:ascii="Open Sans" w:hAnsi="Open Sans" w:cs="Open Sans"/>
                <w:lang w:val="de-DE"/>
              </w:rPr>
              <w:t>in Schutztasche</w:t>
            </w:r>
          </w:p>
          <w:p w14:paraId="3C500059" w14:textId="77777777" w:rsidR="00666D58" w:rsidRPr="005D7101" w:rsidRDefault="00990E80" w:rsidP="00990E80">
            <w:pPr>
              <w:pStyle w:val="Listenabsatz"/>
              <w:numPr>
                <w:ilvl w:val="1"/>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lang w:val="de-DE"/>
              </w:rPr>
              <w:t>1x Saughalter, passend zu Taktik-/</w:t>
            </w:r>
            <w:proofErr w:type="spellStart"/>
            <w:r w:rsidRPr="00EF135A">
              <w:rPr>
                <w:rFonts w:ascii="Open Sans" w:hAnsi="Open Sans" w:cs="Open Sans"/>
                <w:lang w:val="de-DE"/>
              </w:rPr>
              <w:t>Whitebordtafel</w:t>
            </w:r>
            <w:proofErr w:type="spellEnd"/>
          </w:p>
          <w:p w14:paraId="4D794ACF" w14:textId="3CC55422" w:rsidR="005D7101" w:rsidRPr="00EF135A" w:rsidRDefault="005D7101" w:rsidP="00990E80">
            <w:pPr>
              <w:pStyle w:val="Listenabsatz"/>
              <w:numPr>
                <w:ilvl w:val="1"/>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color w:val="000000" w:themeColor="text1"/>
                <w:lang w:val="de-DE"/>
              </w:rPr>
              <w:t>1x Rolle selbsthaftende, beschreibbare Folie (vorkonfiguriert) DIN A0</w:t>
            </w:r>
          </w:p>
          <w:p w14:paraId="45FD3654" w14:textId="7143E967" w:rsidR="00990E80" w:rsidRPr="00EF135A" w:rsidRDefault="00990E80" w:rsidP="00990E80">
            <w:pPr>
              <w:pStyle w:val="Listenabsatz"/>
              <w:numPr>
                <w:ilvl w:val="1"/>
                <w:numId w:val="11"/>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lang w:val="de-DE"/>
              </w:rPr>
              <w:t>1x Stativadapter mit DIN-Zapfen, passend für Taktik-/</w:t>
            </w:r>
            <w:proofErr w:type="spellStart"/>
            <w:r w:rsidRPr="00EF135A">
              <w:rPr>
                <w:rFonts w:ascii="Open Sans" w:hAnsi="Open Sans" w:cs="Open Sans"/>
                <w:lang w:val="de-DE"/>
              </w:rPr>
              <w:t>Whitebordtafel</w:t>
            </w:r>
            <w:proofErr w:type="spellEnd"/>
          </w:p>
          <w:p w14:paraId="5A26217B" w14:textId="77777777" w:rsidR="00666D58" w:rsidRPr="00EF135A" w:rsidRDefault="00990E80" w:rsidP="00666D58">
            <w:pPr>
              <w:pStyle w:val="Listenabsatz"/>
              <w:numPr>
                <w:ilvl w:val="0"/>
                <w:numId w:val="13"/>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color w:val="000000" w:themeColor="text1"/>
                <w:lang w:val="de-DE"/>
              </w:rPr>
              <w:t>Stativ nach DIN für Beleuchtung / Whiteboard</w:t>
            </w:r>
          </w:p>
          <w:p w14:paraId="2BD02EF1" w14:textId="77777777" w:rsidR="00666D58" w:rsidRPr="00EF135A" w:rsidRDefault="00990E80" w:rsidP="00666D58">
            <w:pPr>
              <w:pStyle w:val="Listenabsatz"/>
              <w:numPr>
                <w:ilvl w:val="0"/>
                <w:numId w:val="13"/>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color w:val="000000" w:themeColor="text1"/>
                <w:lang w:val="de-DE"/>
              </w:rPr>
              <w:t>4x Whiteboard-Klemmbretter 320 x 230 mm, kratz</w:t>
            </w:r>
            <w:r w:rsidRPr="00EF135A">
              <w:rPr>
                <w:rFonts w:ascii="Open Sans" w:hAnsi="Open Sans" w:cs="Open Sans"/>
                <w:lang w:val="de-DE"/>
              </w:rPr>
              <w:t>fest mit Haftmagneten auf Rückseite</w:t>
            </w:r>
          </w:p>
          <w:p w14:paraId="6B0DA055" w14:textId="77777777" w:rsidR="00666D58" w:rsidRPr="00EF135A" w:rsidRDefault="00990E80" w:rsidP="00666D58">
            <w:pPr>
              <w:pStyle w:val="Listenabsatz"/>
              <w:numPr>
                <w:ilvl w:val="0"/>
                <w:numId w:val="13"/>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lang w:val="de-DE"/>
              </w:rPr>
              <w:t>1x Taktische-Zeichen-Box/Koffer mit 50 TZ (nach</w:t>
            </w:r>
            <w:r w:rsidR="00666D58" w:rsidRPr="00EF135A">
              <w:rPr>
                <w:rFonts w:ascii="Open Sans" w:hAnsi="Open Sans" w:cs="Open Sans"/>
                <w:lang w:val="de-DE"/>
              </w:rPr>
              <w:t xml:space="preserve"> </w:t>
            </w:r>
            <w:r w:rsidRPr="00EF135A">
              <w:rPr>
                <w:rFonts w:ascii="Open Sans" w:hAnsi="Open Sans" w:cs="Open Sans"/>
                <w:lang w:val="de-DE"/>
              </w:rPr>
              <w:t>Absprache)</w:t>
            </w:r>
          </w:p>
          <w:p w14:paraId="22073C12" w14:textId="789E4D1B" w:rsidR="00666D58" w:rsidRPr="00EF135A" w:rsidRDefault="00990E80" w:rsidP="00666D58">
            <w:pPr>
              <w:pStyle w:val="Listenabsatz"/>
              <w:numPr>
                <w:ilvl w:val="0"/>
                <w:numId w:val="13"/>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sidRPr="00EF135A">
              <w:rPr>
                <w:rFonts w:ascii="Open Sans" w:hAnsi="Open Sans" w:cs="Open Sans"/>
                <w:lang w:val="de-DE"/>
              </w:rPr>
              <w:t>1x Aufbewahrungsbox für Schreibmaterial (mind.</w:t>
            </w:r>
            <w:r w:rsidR="00666D58" w:rsidRPr="00EF135A">
              <w:rPr>
                <w:rFonts w:ascii="Open Sans" w:hAnsi="Open Sans" w:cs="Open Sans"/>
                <w:lang w:val="de-DE"/>
              </w:rPr>
              <w:t xml:space="preserve"> 1</w:t>
            </w:r>
            <w:r w:rsidRPr="00EF135A">
              <w:rPr>
                <w:rFonts w:ascii="Open Sans" w:hAnsi="Open Sans" w:cs="Open Sans"/>
                <w:lang w:val="de-DE"/>
              </w:rPr>
              <w:t xml:space="preserve">5 </w:t>
            </w:r>
            <w:proofErr w:type="spellStart"/>
            <w:r w:rsidRPr="00EF135A">
              <w:rPr>
                <w:rFonts w:ascii="Open Sans" w:hAnsi="Open Sans" w:cs="Open Sans"/>
                <w:lang w:val="de-DE"/>
              </w:rPr>
              <w:t>Whiteboardmarker</w:t>
            </w:r>
            <w:proofErr w:type="spellEnd"/>
            <w:r w:rsidRPr="00EF135A">
              <w:rPr>
                <w:rFonts w:ascii="Open Sans" w:hAnsi="Open Sans" w:cs="Open Sans"/>
                <w:lang w:val="de-DE"/>
              </w:rPr>
              <w:t xml:space="preserve"> unterschiedlicher Größe und</w:t>
            </w:r>
            <w:r w:rsidR="00666D58" w:rsidRPr="00EF135A">
              <w:rPr>
                <w:rFonts w:ascii="Open Sans" w:hAnsi="Open Sans" w:cs="Open Sans"/>
                <w:lang w:val="de-DE"/>
              </w:rPr>
              <w:t xml:space="preserve"> </w:t>
            </w:r>
            <w:r w:rsidRPr="00EF135A">
              <w:rPr>
                <w:rFonts w:ascii="Open Sans" w:hAnsi="Open Sans" w:cs="Open Sans"/>
                <w:lang w:val="de-DE"/>
              </w:rPr>
              <w:t>Farbe)</w:t>
            </w:r>
            <w:r w:rsidR="00666D58" w:rsidRPr="00EF135A">
              <w:rPr>
                <w:rFonts w:ascii="Open Sans" w:hAnsi="Open Sans" w:cs="Open Sans"/>
                <w:lang w:val="de-DE"/>
              </w:rPr>
              <w:t xml:space="preserve"> </w:t>
            </w:r>
          </w:p>
          <w:p w14:paraId="44017769" w14:textId="6D21FC1B" w:rsidR="00990E80" w:rsidRPr="00EF135A" w:rsidRDefault="005D7101" w:rsidP="00990E80">
            <w:pPr>
              <w:pStyle w:val="Listenabsatz"/>
              <w:numPr>
                <w:ilvl w:val="0"/>
                <w:numId w:val="12"/>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lang w:val="de-DE"/>
              </w:rPr>
              <w:t xml:space="preserve">3x </w:t>
            </w:r>
            <w:r w:rsidR="00990E80" w:rsidRPr="00EF135A">
              <w:rPr>
                <w:rFonts w:ascii="Open Sans" w:hAnsi="Open Sans" w:cs="Open Sans"/>
                <w:lang w:val="de-DE"/>
              </w:rPr>
              <w:t>Dokumentenmappe mit integriertem Klemmbrett</w:t>
            </w:r>
            <w:r w:rsidR="00666D58" w:rsidRPr="00EF135A">
              <w:rPr>
                <w:rFonts w:ascii="Open Sans" w:hAnsi="Open Sans" w:cs="Open Sans"/>
                <w:lang w:val="de-DE"/>
              </w:rPr>
              <w:t xml:space="preserve"> </w:t>
            </w:r>
            <w:r w:rsidR="00990E80" w:rsidRPr="00EF135A">
              <w:rPr>
                <w:rFonts w:ascii="Open Sans" w:hAnsi="Open Sans" w:cs="Open Sans"/>
                <w:lang w:val="de-DE"/>
              </w:rPr>
              <w:t>für DIN A4 „Organisation und Dokumentation“; aus</w:t>
            </w:r>
            <w:r w:rsidR="00666D58" w:rsidRPr="00EF135A">
              <w:rPr>
                <w:rFonts w:ascii="Open Sans" w:hAnsi="Open Sans" w:cs="Open Sans"/>
                <w:lang w:val="de-DE"/>
              </w:rPr>
              <w:t xml:space="preserve"> </w:t>
            </w:r>
            <w:r w:rsidR="00990E80" w:rsidRPr="00EF135A">
              <w:rPr>
                <w:rFonts w:ascii="Open Sans" w:hAnsi="Open Sans" w:cs="Open Sans"/>
                <w:lang w:val="de-DE"/>
              </w:rPr>
              <w:t xml:space="preserve">Polyestergewebe mit PVC Beschichtung, Innenunterteilung und Ringheftung </w:t>
            </w:r>
          </w:p>
          <w:p w14:paraId="5C6AADE4" w14:textId="685C0A7A" w:rsidR="00890A1B" w:rsidRPr="00EF135A" w:rsidRDefault="005D7101" w:rsidP="00890A1B">
            <w:pPr>
              <w:pStyle w:val="Listenabsatz"/>
              <w:numPr>
                <w:ilvl w:val="0"/>
                <w:numId w:val="14"/>
              </w:numPr>
              <w:cnfStyle w:val="000000000000" w:firstRow="0" w:lastRow="0" w:firstColumn="0" w:lastColumn="0" w:oddVBand="0" w:evenVBand="0" w:oddHBand="0" w:evenHBand="0" w:firstRowFirstColumn="0" w:firstRowLastColumn="0" w:lastRowFirstColumn="0" w:lastRowLastColumn="0"/>
              <w:rPr>
                <w:rFonts w:ascii="Open Sans" w:hAnsi="Open Sans" w:cs="Open Sans"/>
                <w:color w:val="000000" w:themeColor="text1"/>
                <w:lang w:val="de-DE"/>
              </w:rPr>
            </w:pPr>
            <w:r>
              <w:rPr>
                <w:rFonts w:ascii="Open Sans" w:hAnsi="Open Sans" w:cs="Open Sans"/>
                <w:color w:val="000000" w:themeColor="text1"/>
                <w:lang w:val="de-DE"/>
              </w:rPr>
              <w:t xml:space="preserve">1x </w:t>
            </w:r>
            <w:r w:rsidR="00990E80" w:rsidRPr="00EF135A">
              <w:rPr>
                <w:rFonts w:ascii="Open Sans" w:hAnsi="Open Sans" w:cs="Open Sans"/>
                <w:color w:val="000000" w:themeColor="text1"/>
                <w:lang w:val="de-DE"/>
              </w:rPr>
              <w:t>ICAO Kartenmaterial Berlin Brandenburg und angrenzende Bundesländer</w:t>
            </w:r>
            <w:r>
              <w:rPr>
                <w:rFonts w:ascii="Open Sans" w:hAnsi="Open Sans" w:cs="Open Sans"/>
                <w:color w:val="000000" w:themeColor="text1"/>
                <w:lang w:val="de-DE"/>
              </w:rPr>
              <w:t xml:space="preserve"> (digital oder analog)</w:t>
            </w:r>
          </w:p>
          <w:p w14:paraId="06A01312" w14:textId="6C4B504E" w:rsidR="00990E80" w:rsidRPr="00EF135A" w:rsidRDefault="005D7101" w:rsidP="00890A1B">
            <w:pPr>
              <w:pStyle w:val="Listenabsatz"/>
              <w:numPr>
                <w:ilvl w:val="0"/>
                <w:numId w:val="14"/>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color w:val="000000" w:themeColor="text1"/>
                <w:lang w:val="de-DE"/>
              </w:rPr>
              <w:t xml:space="preserve">2x </w:t>
            </w:r>
            <w:r w:rsidR="00990E80" w:rsidRPr="00EF135A">
              <w:rPr>
                <w:rFonts w:ascii="Open Sans" w:hAnsi="Open Sans" w:cs="Open Sans"/>
                <w:color w:val="000000" w:themeColor="text1"/>
                <w:lang w:val="de-DE"/>
              </w:rPr>
              <w:t xml:space="preserve">Fernglas mit Entfernungsmesser und min. 7x50 </w:t>
            </w:r>
          </w:p>
        </w:tc>
      </w:tr>
      <w:tr w:rsidR="00990E80" w:rsidRPr="00B35417" w14:paraId="223067FC" w14:textId="77777777" w:rsidTr="00990E80">
        <w:trPr>
          <w:trHeight w:val="187"/>
        </w:trPr>
        <w:tc>
          <w:tcPr>
            <w:cnfStyle w:val="001000000000" w:firstRow="0" w:lastRow="0" w:firstColumn="1" w:lastColumn="0" w:oddVBand="0" w:evenVBand="0" w:oddHBand="0" w:evenHBand="0" w:firstRowFirstColumn="0" w:firstRowLastColumn="0" w:lastRowFirstColumn="0" w:lastRowLastColumn="0"/>
            <w:tcW w:w="2352" w:type="dxa"/>
          </w:tcPr>
          <w:p w14:paraId="4058E677" w14:textId="77777777" w:rsidR="00890A1B" w:rsidRPr="00EF135A" w:rsidRDefault="00890A1B" w:rsidP="00890A1B">
            <w:pPr>
              <w:rPr>
                <w:rFonts w:ascii="Open Sans" w:hAnsi="Open Sans" w:cs="Open Sans"/>
                <w:lang w:val="de-DE"/>
              </w:rPr>
            </w:pPr>
            <w:r w:rsidRPr="00EF135A">
              <w:rPr>
                <w:rFonts w:ascii="Open Sans" w:hAnsi="Open Sans" w:cs="Open Sans"/>
                <w:lang w:val="de-DE"/>
              </w:rPr>
              <w:lastRenderedPageBreak/>
              <w:t>Behälter –</w:t>
            </w:r>
          </w:p>
          <w:p w14:paraId="44BC1682" w14:textId="6C662AC8" w:rsidR="00990E80" w:rsidRPr="00EF135A" w:rsidRDefault="00890A1B" w:rsidP="00EF135A">
            <w:pPr>
              <w:rPr>
                <w:rFonts w:ascii="Open Sans" w:hAnsi="Open Sans" w:cs="Open Sans"/>
                <w:b w:val="0"/>
                <w:bCs w:val="0"/>
                <w:lang w:val="de-DE"/>
              </w:rPr>
            </w:pPr>
            <w:r w:rsidRPr="00EF135A">
              <w:rPr>
                <w:rFonts w:ascii="Open Sans" w:hAnsi="Open Sans" w:cs="Open Sans"/>
                <w:lang w:val="de-DE"/>
              </w:rPr>
              <w:t>Luftkoordination-Rauchmarkierung</w:t>
            </w:r>
          </w:p>
        </w:tc>
        <w:tc>
          <w:tcPr>
            <w:tcW w:w="11823" w:type="dxa"/>
          </w:tcPr>
          <w:p w14:paraId="06EDCD37" w14:textId="77A76D88" w:rsidR="00890A1B" w:rsidRPr="00EF135A" w:rsidRDefault="00890A1B" w:rsidP="00890A1B">
            <w:pPr>
              <w:pStyle w:val="Listenabsatz"/>
              <w:numPr>
                <w:ilvl w:val="0"/>
                <w:numId w:val="15"/>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 xml:space="preserve">Farbrauchpatronen/-töpfe, 1 Satz, Brenndauer ca. 2 min, Aktivierung über Abreißzünder, ca. 100 m³ Rauchausstoß in den Farben 10x grün, 10x blau, 10x orange, 10x gelb </w:t>
            </w:r>
          </w:p>
          <w:p w14:paraId="7D804590" w14:textId="6EF78B04" w:rsidR="00990E80" w:rsidRPr="00EF135A" w:rsidRDefault="00890A1B" w:rsidP="00890A1B">
            <w:pPr>
              <w:pStyle w:val="Listenabsatz"/>
              <w:numPr>
                <w:ilvl w:val="0"/>
                <w:numId w:val="15"/>
              </w:numPr>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geeigneter, transport- und witterungsgeschützter, tragbarer Aufbewahrungsbehälter aus Aluminium (inkl. Einlagerungsfutteral oder vergleichbarem Sicherungsmaterial) zur Lagerung von Farbrauchpatronen/-töpfen; UN-Kennzeichnung (Gefahrstoffzettel Klasse 1, REACH-Kennzeichnung)</w:t>
            </w:r>
          </w:p>
        </w:tc>
      </w:tr>
      <w:tr w:rsidR="00990E80" w:rsidRPr="00B35417" w14:paraId="6A71B278" w14:textId="77777777" w:rsidTr="00990E80">
        <w:trPr>
          <w:trHeight w:val="187"/>
        </w:trPr>
        <w:tc>
          <w:tcPr>
            <w:cnfStyle w:val="001000000000" w:firstRow="0" w:lastRow="0" w:firstColumn="1" w:lastColumn="0" w:oddVBand="0" w:evenVBand="0" w:oddHBand="0" w:evenHBand="0" w:firstRowFirstColumn="0" w:firstRowLastColumn="0" w:lastRowFirstColumn="0" w:lastRowLastColumn="0"/>
            <w:tcW w:w="2352" w:type="dxa"/>
          </w:tcPr>
          <w:p w14:paraId="135B35F6" w14:textId="6B255059" w:rsidR="00990E80" w:rsidRPr="00EF135A" w:rsidRDefault="00EF135A" w:rsidP="00990E80">
            <w:pPr>
              <w:jc w:val="both"/>
              <w:rPr>
                <w:rFonts w:ascii="Open Sans" w:hAnsi="Open Sans" w:cs="Open Sans"/>
                <w:color w:val="000000" w:themeColor="text1"/>
                <w:lang w:val="de-DE"/>
              </w:rPr>
            </w:pPr>
            <w:r w:rsidRPr="00EF135A">
              <w:rPr>
                <w:rFonts w:ascii="Open Sans" w:hAnsi="Open Sans" w:cs="Open Sans"/>
                <w:lang w:val="de-DE"/>
              </w:rPr>
              <w:t xml:space="preserve">Behälter – Luftkoordination Digitale </w:t>
            </w:r>
            <w:proofErr w:type="spellStart"/>
            <w:r w:rsidRPr="00EF135A">
              <w:rPr>
                <w:rFonts w:ascii="Open Sans" w:hAnsi="Open Sans" w:cs="Open Sans"/>
                <w:lang w:val="de-DE"/>
              </w:rPr>
              <w:t>FüMi</w:t>
            </w:r>
            <w:proofErr w:type="spellEnd"/>
          </w:p>
        </w:tc>
        <w:tc>
          <w:tcPr>
            <w:tcW w:w="11823" w:type="dxa"/>
          </w:tcPr>
          <w:p w14:paraId="43432424" w14:textId="73E80772" w:rsidR="00EF135A" w:rsidRPr="00EF135A" w:rsidRDefault="00EF135A" w:rsidP="00EF135A">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 xml:space="preserve">3x Laptop mit Mobiler Datenversorgung </w:t>
            </w:r>
          </w:p>
          <w:p w14:paraId="01CE4F79" w14:textId="6F24B1A2" w:rsidR="00EF135A" w:rsidRPr="00EF135A" w:rsidRDefault="005D7101" w:rsidP="00EF135A">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Pr>
                <w:rFonts w:ascii="Open Sans" w:hAnsi="Open Sans" w:cs="Open Sans"/>
                <w:lang w:val="de-DE"/>
              </w:rPr>
              <w:t>3x</w:t>
            </w:r>
            <w:r w:rsidR="00EF135A" w:rsidRPr="00EF135A">
              <w:rPr>
                <w:rFonts w:ascii="Open Sans" w:hAnsi="Open Sans" w:cs="Open Sans"/>
                <w:lang w:val="de-DE"/>
              </w:rPr>
              <w:t xml:space="preserve"> Tablett Land Brandenburg</w:t>
            </w:r>
          </w:p>
          <w:p w14:paraId="62CB98FD" w14:textId="6DBF93AD" w:rsidR="00EF135A" w:rsidRPr="00EF135A" w:rsidRDefault="00EF135A" w:rsidP="00EF135A">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3</w:t>
            </w:r>
            <w:r w:rsidR="005D7101">
              <w:rPr>
                <w:rFonts w:ascii="Open Sans" w:hAnsi="Open Sans" w:cs="Open Sans"/>
                <w:lang w:val="de-DE"/>
              </w:rPr>
              <w:t>x</w:t>
            </w:r>
            <w:r w:rsidRPr="00EF135A">
              <w:rPr>
                <w:rFonts w:ascii="Open Sans" w:hAnsi="Open Sans" w:cs="Open Sans"/>
                <w:lang w:val="de-DE"/>
              </w:rPr>
              <w:t xml:space="preserve"> HRT mit Besprechungsgarnitur </w:t>
            </w:r>
          </w:p>
          <w:p w14:paraId="2D31CC27" w14:textId="69914F8D" w:rsidR="00990E80" w:rsidRPr="00EF135A" w:rsidRDefault="00EF135A" w:rsidP="00EF135A">
            <w:pPr>
              <w:pStyle w:val="Listenabsatz"/>
              <w:numPr>
                <w:ilvl w:val="0"/>
                <w:numId w:val="9"/>
              </w:numPr>
              <w:jc w:val="both"/>
              <w:cnfStyle w:val="000000000000" w:firstRow="0" w:lastRow="0" w:firstColumn="0" w:lastColumn="0" w:oddVBand="0" w:evenVBand="0" w:oddHBand="0" w:evenHBand="0" w:firstRowFirstColumn="0" w:firstRowLastColumn="0" w:lastRowFirstColumn="0" w:lastRowLastColumn="0"/>
              <w:rPr>
                <w:rFonts w:ascii="Open Sans" w:hAnsi="Open Sans" w:cs="Open Sans"/>
                <w:lang w:val="de-DE"/>
              </w:rPr>
            </w:pPr>
            <w:r w:rsidRPr="00EF135A">
              <w:rPr>
                <w:rFonts w:ascii="Open Sans" w:hAnsi="Open Sans" w:cs="Open Sans"/>
                <w:lang w:val="de-DE"/>
              </w:rPr>
              <w:t>1</w:t>
            </w:r>
            <w:r w:rsidR="005D7101">
              <w:rPr>
                <w:rFonts w:ascii="Open Sans" w:hAnsi="Open Sans" w:cs="Open Sans"/>
                <w:lang w:val="de-DE"/>
              </w:rPr>
              <w:t>x</w:t>
            </w:r>
            <w:r w:rsidRPr="00EF135A">
              <w:rPr>
                <w:rFonts w:ascii="Open Sans" w:hAnsi="Open Sans" w:cs="Open Sans"/>
                <w:lang w:val="de-DE"/>
              </w:rPr>
              <w:t xml:space="preserve"> Mobiler Drucker A4</w:t>
            </w:r>
          </w:p>
        </w:tc>
      </w:tr>
    </w:tbl>
    <w:p w14:paraId="63051C22" w14:textId="6A977DF0" w:rsidR="00357955" w:rsidRDefault="00357955"/>
    <w:sectPr w:rsidR="00357955" w:rsidSect="00620074">
      <w:head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B1C0" w14:textId="77777777" w:rsidR="00990E80" w:rsidRDefault="00990E80" w:rsidP="00990E80">
      <w:pPr>
        <w:spacing w:after="0" w:line="240" w:lineRule="auto"/>
      </w:pPr>
      <w:r>
        <w:separator/>
      </w:r>
    </w:p>
  </w:endnote>
  <w:endnote w:type="continuationSeparator" w:id="0">
    <w:p w14:paraId="526DCC0F" w14:textId="77777777" w:rsidR="00990E80" w:rsidRDefault="00990E80" w:rsidP="0099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Display">
    <w:altName w:val="Calibri"/>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BA12" w14:textId="77777777" w:rsidR="00990E80" w:rsidRDefault="00990E80" w:rsidP="00990E80">
      <w:pPr>
        <w:spacing w:after="0" w:line="240" w:lineRule="auto"/>
      </w:pPr>
      <w:r>
        <w:separator/>
      </w:r>
    </w:p>
  </w:footnote>
  <w:footnote w:type="continuationSeparator" w:id="0">
    <w:p w14:paraId="1B598CEF" w14:textId="77777777" w:rsidR="00990E80" w:rsidRDefault="00990E80" w:rsidP="00990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B23F" w14:textId="453889B6" w:rsidR="00417442" w:rsidRPr="00EE3750" w:rsidRDefault="00417442" w:rsidP="00417442">
    <w:pPr>
      <w:pStyle w:val="Kopfzeile"/>
      <w:jc w:val="center"/>
      <w:rPr>
        <w:rFonts w:ascii="Open Sans" w:hAnsi="Open Sans" w:cs="Open Sans"/>
        <w:sz w:val="16"/>
        <w:szCs w:val="16"/>
      </w:rPr>
    </w:pPr>
    <w:r w:rsidRPr="00EE3750">
      <w:rPr>
        <w:rFonts w:ascii="Open Sans" w:hAnsi="Open Sans" w:cs="Open Sans"/>
        <w:sz w:val="16"/>
        <w:szCs w:val="16"/>
        <w:shd w:val="clear" w:color="auto" w:fill="FFFF00"/>
      </w:rPr>
      <w:t>Musteranlage X.</w:t>
    </w:r>
    <w:r>
      <w:rPr>
        <w:rFonts w:ascii="Open Sans" w:hAnsi="Open Sans" w:cs="Open Sans"/>
        <w:sz w:val="16"/>
        <w:szCs w:val="16"/>
        <w:shd w:val="clear" w:color="auto" w:fill="FFFF00"/>
      </w:rPr>
      <w:t>2</w:t>
    </w:r>
    <w:r w:rsidRPr="00EE3750">
      <w:rPr>
        <w:rFonts w:ascii="Open Sans" w:hAnsi="Open Sans" w:cs="Open Sans"/>
        <w:sz w:val="16"/>
        <w:szCs w:val="16"/>
      </w:rPr>
      <w:t xml:space="preserve"> – </w:t>
    </w:r>
    <w:r>
      <w:rPr>
        <w:rFonts w:ascii="Open Sans" w:hAnsi="Open Sans" w:cs="Open Sans"/>
        <w:sz w:val="16"/>
        <w:szCs w:val="16"/>
      </w:rPr>
      <w:t>Grundausstattung der Luftkoordination V1 Stand: 02/2026</w:t>
    </w:r>
  </w:p>
  <w:p w14:paraId="0D03CEE4" w14:textId="77777777" w:rsidR="00417442" w:rsidRDefault="004174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0F6"/>
    <w:multiLevelType w:val="hybridMultilevel"/>
    <w:tmpl w:val="0750D4A8"/>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9D24D6"/>
    <w:multiLevelType w:val="hybridMultilevel"/>
    <w:tmpl w:val="B63CC9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F2CFE"/>
    <w:multiLevelType w:val="hybridMultilevel"/>
    <w:tmpl w:val="225ED128"/>
    <w:lvl w:ilvl="0" w:tplc="F9D612F0">
      <w:start w:val="1"/>
      <w:numFmt w:val="bullet"/>
      <w:lvlText w:val=""/>
      <w:lvlJc w:val="left"/>
      <w:pPr>
        <w:ind w:left="360" w:hanging="360"/>
      </w:pPr>
      <w:rPr>
        <w:rFonts w:ascii="Wingdings" w:hAnsi="Wingdings" w:hint="default"/>
        <w:color w:val="FF00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FB20D3"/>
    <w:multiLevelType w:val="hybridMultilevel"/>
    <w:tmpl w:val="F99C9A40"/>
    <w:lvl w:ilvl="0" w:tplc="F24875EA">
      <w:start w:val="8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435859"/>
    <w:multiLevelType w:val="hybridMultilevel"/>
    <w:tmpl w:val="318EA5F6"/>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973A4"/>
    <w:multiLevelType w:val="hybridMultilevel"/>
    <w:tmpl w:val="F4AABD16"/>
    <w:lvl w:ilvl="0" w:tplc="5360135C">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061FD7"/>
    <w:multiLevelType w:val="hybridMultilevel"/>
    <w:tmpl w:val="692E7490"/>
    <w:lvl w:ilvl="0" w:tplc="0654085C">
      <w:start w:val="5"/>
      <w:numFmt w:val="bullet"/>
      <w:lvlText w:val="-"/>
      <w:lvlJc w:val="left"/>
      <w:pPr>
        <w:ind w:left="720" w:hanging="360"/>
      </w:pPr>
      <w:rPr>
        <w:rFonts w:ascii="Cambria" w:hAnsi="Cambria"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D0D2B"/>
    <w:multiLevelType w:val="hybridMultilevel"/>
    <w:tmpl w:val="D3C83D94"/>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3E1887"/>
    <w:multiLevelType w:val="hybridMultilevel"/>
    <w:tmpl w:val="2BF27198"/>
    <w:lvl w:ilvl="0" w:tplc="F9D612F0">
      <w:start w:val="1"/>
      <w:numFmt w:val="bullet"/>
      <w:lvlText w:val=""/>
      <w:lvlJc w:val="left"/>
      <w:pPr>
        <w:ind w:left="360" w:hanging="360"/>
      </w:pPr>
      <w:rPr>
        <w:rFonts w:ascii="Wingdings" w:hAnsi="Wingdings"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41568D8"/>
    <w:multiLevelType w:val="hybridMultilevel"/>
    <w:tmpl w:val="6458EF80"/>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144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78C4D13"/>
    <w:multiLevelType w:val="hybridMultilevel"/>
    <w:tmpl w:val="060C4BA0"/>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28D7449"/>
    <w:multiLevelType w:val="hybridMultilevel"/>
    <w:tmpl w:val="A9442B92"/>
    <w:lvl w:ilvl="0" w:tplc="F9D612F0">
      <w:start w:val="1"/>
      <w:numFmt w:val="bullet"/>
      <w:lvlText w:val=""/>
      <w:lvlJc w:val="left"/>
      <w:pPr>
        <w:ind w:left="360" w:hanging="360"/>
      </w:pPr>
      <w:rPr>
        <w:rFonts w:ascii="Wingdings" w:hAnsi="Wingdings" w:hint="default"/>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96E0002"/>
    <w:multiLevelType w:val="hybridMultilevel"/>
    <w:tmpl w:val="13D63D84"/>
    <w:lvl w:ilvl="0" w:tplc="0654085C">
      <w:start w:val="5"/>
      <w:numFmt w:val="bullet"/>
      <w:lvlText w:val="-"/>
      <w:lvlJc w:val="left"/>
      <w:pPr>
        <w:ind w:left="720" w:hanging="360"/>
      </w:pPr>
      <w:rPr>
        <w:rFonts w:ascii="Cambria" w:hAnsi="Cambria" w:cstheme="minorBidi"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7B56A8"/>
    <w:multiLevelType w:val="hybridMultilevel"/>
    <w:tmpl w:val="A574F386"/>
    <w:lvl w:ilvl="0" w:tplc="F9D612F0">
      <w:start w:val="1"/>
      <w:numFmt w:val="bullet"/>
      <w:lvlText w:val=""/>
      <w:lvlJc w:val="left"/>
      <w:pPr>
        <w:ind w:left="360" w:hanging="360"/>
      </w:pPr>
      <w:rPr>
        <w:rFonts w:ascii="Wingdings" w:hAnsi="Wingdings" w:hint="default"/>
        <w:color w:val="FF0000"/>
      </w:rPr>
    </w:lvl>
    <w:lvl w:ilvl="1" w:tplc="0654085C">
      <w:start w:val="5"/>
      <w:numFmt w:val="bullet"/>
      <w:lvlText w:val="-"/>
      <w:lvlJc w:val="left"/>
      <w:pPr>
        <w:ind w:left="720" w:hanging="360"/>
      </w:pPr>
      <w:rPr>
        <w:rFonts w:ascii="Cambria" w:hAnsi="Cambria" w:cstheme="minorBidi"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2895545"/>
    <w:multiLevelType w:val="hybridMultilevel"/>
    <w:tmpl w:val="9CB8AEDC"/>
    <w:lvl w:ilvl="0" w:tplc="B96859F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3024146">
    <w:abstractNumId w:val="5"/>
  </w:num>
  <w:num w:numId="2" w16cid:durableId="1490635172">
    <w:abstractNumId w:val="14"/>
  </w:num>
  <w:num w:numId="3" w16cid:durableId="1165318436">
    <w:abstractNumId w:val="3"/>
  </w:num>
  <w:num w:numId="4" w16cid:durableId="439497508">
    <w:abstractNumId w:val="4"/>
  </w:num>
  <w:num w:numId="5" w16cid:durableId="2085447494">
    <w:abstractNumId w:val="6"/>
  </w:num>
  <w:num w:numId="6" w16cid:durableId="925727506">
    <w:abstractNumId w:val="0"/>
  </w:num>
  <w:num w:numId="7" w16cid:durableId="1609195254">
    <w:abstractNumId w:val="9"/>
  </w:num>
  <w:num w:numId="8" w16cid:durableId="704715226">
    <w:abstractNumId w:val="1"/>
  </w:num>
  <w:num w:numId="9" w16cid:durableId="1355690837">
    <w:abstractNumId w:val="2"/>
  </w:num>
  <w:num w:numId="10" w16cid:durableId="1130827094">
    <w:abstractNumId w:val="10"/>
  </w:num>
  <w:num w:numId="11" w16cid:durableId="13193941">
    <w:abstractNumId w:val="13"/>
  </w:num>
  <w:num w:numId="12" w16cid:durableId="90275419">
    <w:abstractNumId w:val="7"/>
  </w:num>
  <w:num w:numId="13" w16cid:durableId="232856090">
    <w:abstractNumId w:val="12"/>
  </w:num>
  <w:num w:numId="14" w16cid:durableId="832187958">
    <w:abstractNumId w:val="8"/>
  </w:num>
  <w:num w:numId="15" w16cid:durableId="1283656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CB"/>
    <w:rsid w:val="00045249"/>
    <w:rsid w:val="001155E2"/>
    <w:rsid w:val="001457B1"/>
    <w:rsid w:val="001D255E"/>
    <w:rsid w:val="002E714F"/>
    <w:rsid w:val="00357955"/>
    <w:rsid w:val="003633FF"/>
    <w:rsid w:val="00417442"/>
    <w:rsid w:val="005918BD"/>
    <w:rsid w:val="005B61F8"/>
    <w:rsid w:val="005C7FF8"/>
    <w:rsid w:val="005D7101"/>
    <w:rsid w:val="005E4D59"/>
    <w:rsid w:val="00620074"/>
    <w:rsid w:val="00666D58"/>
    <w:rsid w:val="00675E8E"/>
    <w:rsid w:val="007F2C86"/>
    <w:rsid w:val="00890A1B"/>
    <w:rsid w:val="009841A8"/>
    <w:rsid w:val="009878CB"/>
    <w:rsid w:val="00990E80"/>
    <w:rsid w:val="00AB6D65"/>
    <w:rsid w:val="00AE2CC7"/>
    <w:rsid w:val="00AF4C42"/>
    <w:rsid w:val="00C125B2"/>
    <w:rsid w:val="00C3349E"/>
    <w:rsid w:val="00C53308"/>
    <w:rsid w:val="00D428E4"/>
    <w:rsid w:val="00DE07E9"/>
    <w:rsid w:val="00ED37BB"/>
    <w:rsid w:val="00EF135A"/>
    <w:rsid w:val="00FF4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A62A"/>
  <w15:chartTrackingRefBased/>
  <w15:docId w15:val="{8C6357A7-8AD2-4F0B-9CD8-B1B5EE6F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78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878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878C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878C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878CB"/>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7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78C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878C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78C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78C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878C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878CB"/>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878CB"/>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878CB"/>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878C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78C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878C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78C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8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78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78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78C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878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78CB"/>
    <w:rPr>
      <w:i/>
      <w:iCs/>
      <w:color w:val="404040" w:themeColor="text1" w:themeTint="BF"/>
    </w:rPr>
  </w:style>
  <w:style w:type="paragraph" w:styleId="Listenabsatz">
    <w:name w:val="List Paragraph"/>
    <w:basedOn w:val="Standard"/>
    <w:uiPriority w:val="34"/>
    <w:qFormat/>
    <w:rsid w:val="009878CB"/>
    <w:pPr>
      <w:ind w:left="720"/>
      <w:contextualSpacing/>
    </w:pPr>
  </w:style>
  <w:style w:type="character" w:styleId="IntensiveHervorhebung">
    <w:name w:val="Intense Emphasis"/>
    <w:basedOn w:val="Absatz-Standardschriftart"/>
    <w:uiPriority w:val="21"/>
    <w:qFormat/>
    <w:rsid w:val="009878CB"/>
    <w:rPr>
      <w:i/>
      <w:iCs/>
      <w:color w:val="2E74B5" w:themeColor="accent1" w:themeShade="BF"/>
    </w:rPr>
  </w:style>
  <w:style w:type="paragraph" w:styleId="IntensivesZitat">
    <w:name w:val="Intense Quote"/>
    <w:basedOn w:val="Standard"/>
    <w:next w:val="Standard"/>
    <w:link w:val="IntensivesZitatZchn"/>
    <w:uiPriority w:val="30"/>
    <w:qFormat/>
    <w:rsid w:val="009878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878CB"/>
    <w:rPr>
      <w:i/>
      <w:iCs/>
      <w:color w:val="2E74B5" w:themeColor="accent1" w:themeShade="BF"/>
    </w:rPr>
  </w:style>
  <w:style w:type="character" w:styleId="IntensiverVerweis">
    <w:name w:val="Intense Reference"/>
    <w:basedOn w:val="Absatz-Standardschriftart"/>
    <w:uiPriority w:val="32"/>
    <w:qFormat/>
    <w:rsid w:val="009878CB"/>
    <w:rPr>
      <w:b/>
      <w:bCs/>
      <w:smallCaps/>
      <w:color w:val="2E74B5" w:themeColor="accent1" w:themeShade="BF"/>
      <w:spacing w:val="5"/>
    </w:rPr>
  </w:style>
  <w:style w:type="table" w:styleId="Tabellenraster">
    <w:name w:val="Table Grid"/>
    <w:basedOn w:val="NormaleTabelle"/>
    <w:uiPriority w:val="39"/>
    <w:rsid w:val="0098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0E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0E80"/>
  </w:style>
  <w:style w:type="paragraph" w:styleId="Fuzeile">
    <w:name w:val="footer"/>
    <w:basedOn w:val="Standard"/>
    <w:link w:val="FuzeileZchn"/>
    <w:uiPriority w:val="99"/>
    <w:unhideWhenUsed/>
    <w:rsid w:val="00990E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0E80"/>
  </w:style>
  <w:style w:type="table" w:styleId="Gitternetztabelle1hell-Akzent2">
    <w:name w:val="Grid Table 1 Light Accent 2"/>
    <w:basedOn w:val="NormaleTabelle"/>
    <w:uiPriority w:val="46"/>
    <w:rsid w:val="00990E80"/>
    <w:pPr>
      <w:spacing w:after="0" w:line="240" w:lineRule="auto"/>
    </w:pPr>
    <w:rPr>
      <w:rFonts w:asciiTheme="minorHAnsi" w:eastAsiaTheme="minorEastAsia" w:hAnsiTheme="minorHAnsi"/>
      <w:kern w:val="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666D58"/>
    <w:rPr>
      <w:sz w:val="16"/>
      <w:szCs w:val="16"/>
    </w:rPr>
  </w:style>
  <w:style w:type="paragraph" w:styleId="Kommentartext">
    <w:name w:val="annotation text"/>
    <w:basedOn w:val="Standard"/>
    <w:link w:val="KommentartextZchn"/>
    <w:uiPriority w:val="99"/>
    <w:unhideWhenUsed/>
    <w:rsid w:val="00666D58"/>
    <w:pPr>
      <w:spacing w:line="240" w:lineRule="auto"/>
    </w:pPr>
    <w:rPr>
      <w:sz w:val="20"/>
      <w:szCs w:val="20"/>
    </w:rPr>
  </w:style>
  <w:style w:type="character" w:customStyle="1" w:styleId="KommentartextZchn">
    <w:name w:val="Kommentartext Zchn"/>
    <w:basedOn w:val="Absatz-Standardschriftart"/>
    <w:link w:val="Kommentartext"/>
    <w:uiPriority w:val="99"/>
    <w:rsid w:val="00666D58"/>
    <w:rPr>
      <w:sz w:val="20"/>
      <w:szCs w:val="20"/>
    </w:rPr>
  </w:style>
  <w:style w:type="paragraph" w:styleId="Kommentarthema">
    <w:name w:val="annotation subject"/>
    <w:basedOn w:val="Kommentartext"/>
    <w:next w:val="Kommentartext"/>
    <w:link w:val="KommentarthemaZchn"/>
    <w:uiPriority w:val="99"/>
    <w:semiHidden/>
    <w:unhideWhenUsed/>
    <w:rsid w:val="00666D58"/>
    <w:rPr>
      <w:b/>
      <w:bCs/>
    </w:rPr>
  </w:style>
  <w:style w:type="character" w:customStyle="1" w:styleId="KommentarthemaZchn">
    <w:name w:val="Kommentarthema Zchn"/>
    <w:basedOn w:val="KommentartextZchn"/>
    <w:link w:val="Kommentarthema"/>
    <w:uiPriority w:val="99"/>
    <w:semiHidden/>
    <w:rsid w:val="00666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Plönnig</dc:creator>
  <cp:keywords/>
  <dc:description/>
  <cp:lastModifiedBy>Barth, Norman</cp:lastModifiedBy>
  <cp:revision>2</cp:revision>
  <dcterms:created xsi:type="dcterms:W3CDTF">2026-02-27T14:56:00Z</dcterms:created>
  <dcterms:modified xsi:type="dcterms:W3CDTF">2026-02-27T14:56:00Z</dcterms:modified>
</cp:coreProperties>
</file>